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临汾市民政局</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采购特殊群体有线电视公共服务项目</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公开</w:t>
      </w:r>
      <w:r>
        <w:rPr>
          <w:rFonts w:hint="eastAsia" w:ascii="方正小标宋简体" w:hAnsi="方正小标宋简体" w:eastAsia="方正小标宋简体" w:cs="方正小标宋简体"/>
          <w:sz w:val="44"/>
          <w:szCs w:val="44"/>
          <w:lang w:eastAsia="zh-CN"/>
        </w:rPr>
        <w:t>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bdr w:val="none" w:color="auto" w:sz="0" w:space="0"/>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kern w:val="0"/>
          <w:sz w:val="32"/>
          <w:szCs w:val="32"/>
          <w:bdr w:val="none" w:color="auto" w:sz="0" w:space="0"/>
          <w:lang w:val="en-US" w:eastAsia="zh-CN" w:bidi="ar"/>
        </w:rPr>
        <w:t>为切实保障辖区特殊群体基本文化权益，完善公共文化服务体系，提升民生服务保障水平，我单位组织实施采购特殊群体有线电视公共服务惠民项目。现将项目相关情况公开如下，接受社会各界监督。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textAlignment w:val="auto"/>
        <w:rPr>
          <w:color w:val="000000"/>
          <w:sz w:val="24"/>
          <w:szCs w:val="24"/>
        </w:rPr>
      </w:pPr>
      <w:r>
        <w:rPr>
          <w:rFonts w:hint="eastAsia" w:ascii="黑体" w:hAnsi="黑体" w:eastAsia="黑体" w:cs="黑体"/>
          <w:b w:val="0"/>
          <w:bCs w:val="0"/>
          <w:color w:val="000000"/>
          <w:sz w:val="32"/>
          <w:szCs w:val="32"/>
          <w:bdr w:val="none" w:color="auto" w:sz="0" w:space="0"/>
        </w:rPr>
        <w:t>一、项目基本信息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textAlignment w:val="auto"/>
        <w:rPr>
          <w:color w:val="000000"/>
          <w:sz w:val="24"/>
          <w:szCs w:val="24"/>
        </w:rPr>
      </w:pPr>
      <w:r>
        <w:rPr>
          <w:rFonts w:hint="eastAsia" w:ascii="楷体_GB2312" w:hAnsi="楷体_GB2312" w:eastAsia="楷体_GB2312" w:cs="楷体_GB2312"/>
          <w:b w:val="0"/>
          <w:bCs w:val="0"/>
          <w:color w:val="000000"/>
          <w:sz w:val="32"/>
          <w:szCs w:val="32"/>
          <w:bdr w:val="none" w:color="auto" w:sz="0" w:space="0"/>
        </w:rPr>
        <w:t>（一）项目名称</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color w:val="000000"/>
          <w:sz w:val="24"/>
          <w:szCs w:val="24"/>
        </w:rPr>
      </w:pPr>
      <w:r>
        <w:rPr>
          <w:rFonts w:hint="eastAsia" w:ascii="仿宋_GB2312" w:hAnsi="仿宋_GB2312" w:eastAsia="仿宋_GB2312" w:cs="仿宋_GB2312"/>
          <w:color w:val="000000"/>
          <w:kern w:val="0"/>
          <w:sz w:val="32"/>
          <w:szCs w:val="32"/>
          <w:lang w:val="en-US" w:eastAsia="zh-CN" w:bidi="ar"/>
        </w:rPr>
        <w:t>临汾市民</w:t>
      </w:r>
      <w:r>
        <w:rPr>
          <w:rFonts w:hint="eastAsia" w:ascii="仿宋_GB2312" w:hAnsi="仿宋_GB2312" w:eastAsia="仿宋_GB2312" w:cs="仿宋_GB2312"/>
          <w:color w:val="000000"/>
          <w:kern w:val="0"/>
          <w:sz w:val="32"/>
          <w:szCs w:val="32"/>
          <w:lang w:val="en-US" w:eastAsia="zh-CN" w:bidi="ar"/>
        </w:rPr>
        <w:t>政局采购特殊群体有线电视公共服务项目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（二）项目主要内容</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1.服务对象</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lang w:eastAsia="zh-CN"/>
        </w:rPr>
        <w:t>为</w:t>
      </w:r>
      <w:bookmarkStart w:id="0" w:name="OLE_LINK20"/>
      <w:bookmarkStart w:id="1" w:name="OLE_LINK19"/>
      <w:r>
        <w:rPr>
          <w:rFonts w:hint="eastAsia" w:ascii="仿宋_GB2312" w:hAnsi="仿宋" w:eastAsia="仿宋_GB2312"/>
          <w:sz w:val="32"/>
          <w:szCs w:val="32"/>
        </w:rPr>
        <w:t>尧都区范围内</w:t>
      </w:r>
      <w:bookmarkEnd w:id="0"/>
      <w:bookmarkEnd w:id="1"/>
      <w:bookmarkStart w:id="2" w:name="OLE_LINK2"/>
      <w:bookmarkStart w:id="3" w:name="OLE_LINK1"/>
      <w:r>
        <w:rPr>
          <w:rFonts w:hint="eastAsia" w:ascii="仿宋_GB2312" w:hAnsi="仿宋" w:eastAsia="仿宋_GB2312"/>
          <w:sz w:val="32"/>
          <w:szCs w:val="32"/>
        </w:rPr>
        <w:t>特殊群体提供免费有线电视基本收视维护服务</w:t>
      </w:r>
      <w:bookmarkEnd w:id="2"/>
      <w:bookmarkEnd w:id="3"/>
      <w:r>
        <w:rPr>
          <w:rFonts w:hint="eastAsia" w:ascii="仿宋_GB2312" w:hAnsi="仿宋" w:eastAsia="仿宋_GB2312"/>
          <w:sz w:val="32"/>
          <w:szCs w:val="32"/>
        </w:rPr>
        <w:t>，包括以下三类人员：</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lang w:eastAsia="zh-CN"/>
        </w:rPr>
        <w:t>（</w:t>
      </w:r>
      <w:r>
        <w:rPr>
          <w:rFonts w:hint="eastAsia" w:ascii="仿宋_GB2312" w:hAnsi="仿宋" w:eastAsia="仿宋_GB2312"/>
          <w:sz w:val="32"/>
          <w:szCs w:val="32"/>
        </w:rPr>
        <w:t>1</w:t>
      </w:r>
      <w:r>
        <w:rPr>
          <w:rFonts w:hint="eastAsia" w:ascii="仿宋_GB2312" w:hAnsi="仿宋" w:eastAsia="仿宋_GB2312"/>
          <w:sz w:val="32"/>
          <w:szCs w:val="32"/>
          <w:lang w:eastAsia="zh-CN"/>
        </w:rPr>
        <w:t>）</w:t>
      </w:r>
      <w:r>
        <w:rPr>
          <w:rFonts w:hint="eastAsia" w:ascii="仿宋_GB2312" w:hAnsi="仿宋" w:eastAsia="仿宋_GB2312"/>
          <w:sz w:val="32"/>
          <w:szCs w:val="32"/>
        </w:rPr>
        <w:t>尧都区</w:t>
      </w:r>
      <w:r>
        <w:rPr>
          <w:rFonts w:hint="eastAsia" w:ascii="仿宋_GB2312" w:hAnsi="仿宋" w:eastAsia="仿宋_GB2312"/>
          <w:sz w:val="32"/>
          <w:szCs w:val="32"/>
          <w:lang w:eastAsia="zh-CN"/>
        </w:rPr>
        <w:t>城乡</w:t>
      </w:r>
      <w:r>
        <w:rPr>
          <w:rFonts w:hint="eastAsia" w:ascii="仿宋_GB2312" w:hAnsi="仿宋" w:eastAsia="仿宋_GB2312"/>
          <w:sz w:val="32"/>
          <w:szCs w:val="32"/>
        </w:rPr>
        <w:t>最低生活保障家庭；</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2</w:t>
      </w:r>
      <w:r>
        <w:rPr>
          <w:rFonts w:hint="eastAsia" w:ascii="仿宋_GB2312" w:hAnsi="仿宋" w:eastAsia="仿宋_GB2312"/>
          <w:sz w:val="32"/>
          <w:szCs w:val="32"/>
          <w:lang w:eastAsia="zh-CN"/>
        </w:rPr>
        <w:t>）</w:t>
      </w:r>
      <w:r>
        <w:rPr>
          <w:rFonts w:hint="eastAsia" w:ascii="仿宋_GB2312" w:hAnsi="仿宋" w:eastAsia="仿宋_GB2312"/>
          <w:sz w:val="32"/>
          <w:szCs w:val="32"/>
        </w:rPr>
        <w:t>尧都区</w:t>
      </w:r>
      <w:bookmarkStart w:id="4" w:name="OLE_LINK22"/>
      <w:bookmarkStart w:id="5" w:name="OLE_LINK21"/>
      <w:r>
        <w:rPr>
          <w:rFonts w:hint="eastAsia" w:ascii="仿宋_GB2312" w:hAnsi="仿宋" w:eastAsia="仿宋_GB2312"/>
          <w:sz w:val="32"/>
          <w:szCs w:val="32"/>
        </w:rPr>
        <w:t>特困</w:t>
      </w:r>
      <w:bookmarkEnd w:id="4"/>
      <w:bookmarkEnd w:id="5"/>
      <w:r>
        <w:rPr>
          <w:rFonts w:hint="eastAsia" w:ascii="仿宋_GB2312" w:hAnsi="仿宋" w:eastAsia="仿宋_GB2312"/>
          <w:sz w:val="32"/>
          <w:szCs w:val="32"/>
          <w:lang w:eastAsia="zh-CN"/>
        </w:rPr>
        <w:t>人员</w:t>
      </w:r>
      <w:r>
        <w:rPr>
          <w:rFonts w:hint="eastAsia" w:ascii="仿宋_GB2312" w:hAnsi="仿宋" w:eastAsia="仿宋_GB2312"/>
          <w:sz w:val="32"/>
          <w:szCs w:val="32"/>
        </w:rPr>
        <w:t>供养家庭；</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lang w:eastAsia="zh-CN"/>
        </w:rPr>
        <w:t>（</w:t>
      </w:r>
      <w:r>
        <w:rPr>
          <w:rFonts w:hint="eastAsia" w:ascii="仿宋_GB2312" w:hAnsi="仿宋" w:eastAsia="仿宋_GB2312"/>
          <w:sz w:val="32"/>
          <w:szCs w:val="32"/>
          <w:lang w:val="en-US" w:eastAsia="zh-CN"/>
        </w:rPr>
        <w:t>3</w:t>
      </w:r>
      <w:r>
        <w:rPr>
          <w:rFonts w:hint="eastAsia" w:ascii="仿宋_GB2312" w:hAnsi="仿宋" w:eastAsia="仿宋_GB2312"/>
          <w:sz w:val="32"/>
          <w:szCs w:val="32"/>
          <w:lang w:eastAsia="zh-CN"/>
        </w:rPr>
        <w:t>）</w:t>
      </w:r>
      <w:r>
        <w:rPr>
          <w:rFonts w:hint="eastAsia" w:ascii="仿宋_GB2312" w:hAnsi="仿宋" w:eastAsia="仿宋_GB2312"/>
          <w:sz w:val="32"/>
          <w:szCs w:val="32"/>
        </w:rPr>
        <w:t>尧都区一、二级残疾人家庭；</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hint="eastAsia" w:ascii="仿宋_GB2312" w:hAnsi="仿宋" w:eastAsia="仿宋_GB2312"/>
          <w:sz w:val="32"/>
          <w:szCs w:val="32"/>
          <w:lang w:val="en-US" w:eastAsia="zh-CN"/>
        </w:rPr>
      </w:pPr>
      <w:bookmarkStart w:id="6" w:name="OLE_LINK9"/>
      <w:bookmarkStart w:id="7" w:name="OLE_LINK12"/>
      <w:r>
        <w:rPr>
          <w:rFonts w:hint="eastAsia" w:ascii="仿宋_GB2312" w:hAnsi="仿宋" w:eastAsia="仿宋_GB2312"/>
          <w:sz w:val="32"/>
          <w:szCs w:val="32"/>
          <w:lang w:val="en-US" w:eastAsia="zh-CN"/>
        </w:rPr>
        <w:t>2.服务内容与标准</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rPr>
        <w:t>提供</w:t>
      </w:r>
      <w:r>
        <w:rPr>
          <w:rFonts w:ascii="仿宋_GB2312" w:hAnsi="仿宋" w:eastAsia="仿宋_GB2312"/>
          <w:sz w:val="32"/>
          <w:szCs w:val="32"/>
        </w:rPr>
        <w:t>不少于</w:t>
      </w:r>
      <w:r>
        <w:rPr>
          <w:rFonts w:hint="eastAsia" w:ascii="仿宋_GB2312" w:hAnsi="仿宋" w:eastAsia="仿宋_GB2312"/>
          <w:sz w:val="32"/>
          <w:szCs w:val="32"/>
        </w:rPr>
        <w:t>6</w:t>
      </w:r>
      <w:r>
        <w:rPr>
          <w:rFonts w:ascii="仿宋_GB2312" w:hAnsi="仿宋" w:eastAsia="仿宋_GB2312"/>
          <w:sz w:val="32"/>
          <w:szCs w:val="32"/>
        </w:rPr>
        <w:t>0套数字电视直播节目</w:t>
      </w:r>
      <w:r>
        <w:rPr>
          <w:rFonts w:hint="eastAsia" w:ascii="仿宋_GB2312" w:hAnsi="仿宋" w:eastAsia="仿宋_GB2312"/>
          <w:sz w:val="32"/>
          <w:szCs w:val="32"/>
        </w:rPr>
        <w:t>（包含临汾一、二、三频道），</w:t>
      </w:r>
      <w:r>
        <w:rPr>
          <w:rFonts w:hint="eastAsia" w:ascii="仿宋_GB2312" w:hAnsi="仿宋" w:eastAsia="仿宋_GB2312"/>
          <w:sz w:val="32"/>
          <w:szCs w:val="32"/>
          <w:lang w:eastAsia="zh-CN"/>
        </w:rPr>
        <w:t>服务期间</w:t>
      </w:r>
      <w:r>
        <w:rPr>
          <w:rFonts w:hint="eastAsia" w:ascii="仿宋_GB2312" w:hAnsi="仿宋" w:eastAsia="仿宋_GB2312"/>
          <w:sz w:val="32"/>
          <w:szCs w:val="32"/>
        </w:rPr>
        <w:t>免费提供机顶盒设备的使用，确保特殊群体能够及时了解国家政策、本地资讯和文化动态；提供营业网点和客服热线等多渠道服务。对于有些不具备架杆拉线条件或者专杆专线成本较高的偏远山村零星散户，采取个性化措施加以解决，满足特殊群体的收视需求。</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ascii="仿宋_GB2312" w:hAnsi="仿宋" w:eastAsia="仿宋_GB2312"/>
          <w:sz w:val="32"/>
          <w:szCs w:val="32"/>
        </w:rPr>
      </w:pPr>
      <w:r>
        <w:rPr>
          <w:rFonts w:hint="eastAsia" w:ascii="仿宋_GB2312" w:hAnsi="仿宋" w:eastAsia="仿宋_GB2312"/>
          <w:sz w:val="32"/>
          <w:szCs w:val="32"/>
          <w:lang w:eastAsia="zh-CN"/>
        </w:rPr>
        <w:t>服务方</w:t>
      </w:r>
      <w:r>
        <w:rPr>
          <w:rFonts w:hint="eastAsia" w:ascii="仿宋_GB2312" w:hAnsi="仿宋" w:eastAsia="仿宋_GB2312"/>
          <w:sz w:val="32"/>
          <w:szCs w:val="32"/>
        </w:rPr>
        <w:t>保障有线电视信号稳定、清晰；提供专人施工、专人维护、定期回访等专属服务；提供24小时客服热线服务，对特殊群体的故障报修、业务咨询等需求做到快速响应，优先处置。</w:t>
      </w:r>
    </w:p>
    <w:p>
      <w:pPr>
        <w:keepNext w:val="0"/>
        <w:keepLines w:val="0"/>
        <w:pageBreakBefore w:val="0"/>
        <w:widowControl w:val="0"/>
        <w:kinsoku/>
        <w:wordWrap/>
        <w:overflowPunct/>
        <w:topLinePunct w:val="0"/>
        <w:autoSpaceDE/>
        <w:autoSpaceDN/>
        <w:bidi w:val="0"/>
        <w:spacing w:after="0" w:line="600" w:lineRule="exact"/>
        <w:ind w:firstLine="640" w:firstLineChars="200"/>
        <w:jc w:val="both"/>
        <w:textAlignment w:val="auto"/>
        <w:rPr>
          <w:rFonts w:hint="eastAsia" w:ascii="仿宋_GB2312" w:hAnsi="仿宋_GB2312" w:eastAsia="仿宋_GB2312" w:cs="仿宋_GB2312"/>
          <w:b w:val="0"/>
          <w:bCs w:val="0"/>
          <w:color w:val="000000"/>
          <w:kern w:val="0"/>
          <w:sz w:val="32"/>
          <w:szCs w:val="32"/>
          <w:lang w:val="en-US" w:eastAsia="zh-CN" w:bidi="ar"/>
        </w:rPr>
      </w:pPr>
      <w:r>
        <w:rPr>
          <w:rFonts w:hint="eastAsia" w:ascii="仿宋_GB2312" w:hAnsi="仿宋" w:eastAsia="仿宋_GB2312"/>
          <w:sz w:val="32"/>
          <w:szCs w:val="32"/>
        </w:rPr>
        <w:t>服务期限为</w:t>
      </w:r>
      <w:r>
        <w:rPr>
          <w:rFonts w:hint="eastAsia" w:ascii="仿宋_GB2312" w:hAnsi="仿宋" w:eastAsia="仿宋_GB2312"/>
          <w:sz w:val="32"/>
          <w:szCs w:val="32"/>
          <w:lang w:eastAsia="zh-CN"/>
        </w:rPr>
        <w:t>一</w:t>
      </w:r>
      <w:r>
        <w:rPr>
          <w:rFonts w:hint="eastAsia" w:ascii="仿宋_GB2312" w:hAnsi="仿宋" w:eastAsia="仿宋_GB2312"/>
          <w:sz w:val="32"/>
          <w:szCs w:val="32"/>
        </w:rPr>
        <w:t>年，自安装完成并开通服务之日起计算。</w:t>
      </w:r>
      <w:bookmarkEnd w:id="6"/>
      <w:bookmarkEnd w:id="7"/>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lang w:eastAsia="zh-CN"/>
        </w:rPr>
      </w:pPr>
      <w:r>
        <w:rPr>
          <w:rFonts w:hint="eastAsia" w:ascii="楷体_GB2312" w:hAnsi="楷体_GB2312" w:eastAsia="楷体_GB2312" w:cs="楷体_GB2312"/>
          <w:b w:val="0"/>
          <w:bCs w:val="0"/>
          <w:color w:val="000000"/>
          <w:sz w:val="32"/>
          <w:szCs w:val="32"/>
        </w:rPr>
        <w:t>（</w:t>
      </w:r>
      <w:r>
        <w:rPr>
          <w:rFonts w:hint="eastAsia" w:ascii="楷体_GB2312" w:hAnsi="楷体_GB2312" w:eastAsia="楷体_GB2312" w:cs="楷体_GB2312"/>
          <w:b w:val="0"/>
          <w:bCs w:val="0"/>
          <w:color w:val="000000"/>
          <w:sz w:val="32"/>
          <w:szCs w:val="32"/>
          <w:lang w:eastAsia="zh-CN"/>
        </w:rPr>
        <w:t>三</w:t>
      </w:r>
      <w:r>
        <w:rPr>
          <w:rFonts w:hint="eastAsia" w:ascii="楷体_GB2312" w:hAnsi="楷体_GB2312" w:eastAsia="楷体_GB2312" w:cs="楷体_GB2312"/>
          <w:b w:val="0"/>
          <w:bCs w:val="0"/>
          <w:color w:val="000000"/>
          <w:sz w:val="32"/>
          <w:szCs w:val="32"/>
        </w:rPr>
        <w:t>）资金</w:t>
      </w:r>
      <w:r>
        <w:rPr>
          <w:rFonts w:hint="eastAsia" w:ascii="楷体_GB2312" w:hAnsi="楷体_GB2312" w:eastAsia="楷体_GB2312" w:cs="楷体_GB2312"/>
          <w:b w:val="0"/>
          <w:bCs w:val="0"/>
          <w:color w:val="000000"/>
          <w:sz w:val="32"/>
          <w:szCs w:val="32"/>
          <w:lang w:eastAsia="zh-CN"/>
        </w:rPr>
        <w:t>预算情况</w:t>
      </w:r>
    </w:p>
    <w:p>
      <w:pPr>
        <w:keepNext w:val="0"/>
        <w:keepLines w:val="0"/>
        <w:pageBreakBefore w:val="0"/>
        <w:widowControl w:val="0"/>
        <w:kinsoku/>
        <w:wordWrap/>
        <w:overflowPunct/>
        <w:topLinePunct w:val="0"/>
        <w:autoSpaceDE/>
        <w:autoSpaceDN/>
        <w:bidi w:val="0"/>
        <w:adjustRightInd w:val="0"/>
        <w:snapToGrid w:val="0"/>
        <w:spacing w:after="0" w:line="600" w:lineRule="exact"/>
        <w:ind w:left="0" w:leftChars="0" w:firstLine="640" w:firstLineChars="200"/>
        <w:jc w:val="both"/>
        <w:textAlignment w:val="auto"/>
        <w:rPr>
          <w:rFonts w:ascii="仿宋_GB2312" w:hAnsi="仿宋" w:eastAsia="仿宋_GB2312"/>
          <w:sz w:val="32"/>
          <w:szCs w:val="32"/>
        </w:rPr>
      </w:pPr>
      <w:r>
        <w:rPr>
          <w:rFonts w:hint="eastAsia" w:ascii="仿宋_GB2312" w:hAnsi="仿宋_GB2312" w:eastAsia="仿宋_GB2312" w:cs="仿宋_GB2312"/>
          <w:color w:val="000000"/>
          <w:kern w:val="0"/>
          <w:sz w:val="32"/>
          <w:szCs w:val="32"/>
          <w:lang w:val="en-US" w:eastAsia="zh-CN" w:bidi="ar"/>
        </w:rPr>
        <w:t>本项目年度财政预算资金专款专用，严格按照政府购买服务定价标准执行，</w:t>
      </w:r>
      <w:r>
        <w:rPr>
          <w:rFonts w:hint="eastAsia" w:ascii="仿宋_GB2312" w:hAnsi="仿宋" w:eastAsia="仿宋_GB2312"/>
          <w:sz w:val="32"/>
          <w:szCs w:val="32"/>
        </w:rPr>
        <w:t>截止2025年2月28日，尧都区低保户、特困供养家庭</w:t>
      </w:r>
      <w:r>
        <w:rPr>
          <w:rFonts w:hint="eastAsia" w:ascii="仿宋_GB2312" w:hAnsi="仿宋" w:eastAsia="仿宋_GB2312"/>
          <w:sz w:val="32"/>
          <w:szCs w:val="32"/>
          <w:lang w:eastAsia="zh-CN"/>
        </w:rPr>
        <w:t>共</w:t>
      </w:r>
      <w:r>
        <w:rPr>
          <w:rFonts w:hint="eastAsia" w:ascii="仿宋_GB2312" w:hAnsi="仿宋" w:eastAsia="仿宋_GB2312"/>
          <w:sz w:val="32"/>
          <w:szCs w:val="32"/>
          <w:lang w:val="en-US" w:eastAsia="zh-CN"/>
        </w:rPr>
        <w:t>4005户，执行标准为144元/户/年，</w:t>
      </w:r>
      <w:r>
        <w:rPr>
          <w:rFonts w:hint="eastAsia" w:ascii="仿宋_GB2312" w:hAnsi="仿宋" w:eastAsia="仿宋_GB2312"/>
          <w:sz w:val="32"/>
          <w:szCs w:val="32"/>
        </w:rPr>
        <w:t>一、二级残疾人</w:t>
      </w:r>
      <w:r>
        <w:rPr>
          <w:rFonts w:hint="eastAsia" w:ascii="仿宋_GB2312" w:hAnsi="仿宋" w:eastAsia="仿宋_GB2312"/>
          <w:sz w:val="32"/>
          <w:szCs w:val="32"/>
          <w:lang w:eastAsia="zh-CN"/>
        </w:rPr>
        <w:t>（除低保户及外）</w:t>
      </w:r>
      <w:bookmarkStart w:id="8" w:name="OLE_LINK14"/>
      <w:r>
        <w:rPr>
          <w:rFonts w:hint="eastAsia" w:ascii="仿宋_GB2312" w:hAnsi="仿宋" w:eastAsia="仿宋_GB2312"/>
          <w:sz w:val="32"/>
          <w:szCs w:val="32"/>
          <w:lang w:eastAsia="zh-CN"/>
        </w:rPr>
        <w:t>共</w:t>
      </w:r>
      <w:r>
        <w:rPr>
          <w:rFonts w:hint="eastAsia" w:ascii="仿宋_GB2312" w:hAnsi="仿宋" w:eastAsia="仿宋_GB2312"/>
          <w:sz w:val="32"/>
          <w:szCs w:val="32"/>
          <w:lang w:val="en-US" w:eastAsia="zh-CN"/>
        </w:rPr>
        <w:t>5254</w:t>
      </w:r>
      <w:r>
        <w:rPr>
          <w:rFonts w:hint="eastAsia" w:ascii="仿宋_GB2312" w:hAnsi="仿宋" w:eastAsia="仿宋_GB2312"/>
          <w:sz w:val="32"/>
          <w:szCs w:val="32"/>
        </w:rPr>
        <w:t>户</w:t>
      </w:r>
      <w:bookmarkEnd w:id="8"/>
      <w:r>
        <w:rPr>
          <w:rFonts w:hint="eastAsia" w:ascii="仿宋_GB2312" w:hAnsi="仿宋" w:eastAsia="仿宋_GB2312"/>
          <w:sz w:val="32"/>
          <w:szCs w:val="32"/>
        </w:rPr>
        <w:t>，</w:t>
      </w:r>
      <w:r>
        <w:rPr>
          <w:rFonts w:hint="eastAsia" w:ascii="仿宋_GB2312" w:hAnsi="仿宋" w:eastAsia="仿宋_GB2312"/>
          <w:sz w:val="32"/>
          <w:szCs w:val="32"/>
          <w:lang w:eastAsia="zh-CN"/>
        </w:rPr>
        <w:t>其中视力、听力残疾人</w:t>
      </w:r>
      <w:r>
        <w:rPr>
          <w:rFonts w:hint="eastAsia" w:ascii="仿宋_GB2312" w:hAnsi="仿宋" w:eastAsia="仿宋_GB2312"/>
          <w:sz w:val="32"/>
          <w:szCs w:val="32"/>
          <w:lang w:val="en-US" w:eastAsia="zh-CN"/>
        </w:rPr>
        <w:t>1339户，执行标准为144元/户/年，</w:t>
      </w:r>
      <w:r>
        <w:rPr>
          <w:rFonts w:hint="eastAsia" w:ascii="仿宋_GB2312" w:hAnsi="仿宋" w:eastAsia="仿宋_GB2312"/>
          <w:b w:val="0"/>
          <w:bCs w:val="0"/>
          <w:kern w:val="2"/>
          <w:sz w:val="32"/>
          <w:szCs w:val="32"/>
          <w:lang w:val="en-US" w:eastAsia="zh-CN"/>
        </w:rPr>
        <w:t>其他残疾人家庭</w:t>
      </w:r>
      <w:r>
        <w:rPr>
          <w:rFonts w:hint="eastAsia" w:ascii="仿宋_GB2312" w:hAnsi="仿宋" w:eastAsia="仿宋_GB2312"/>
          <w:b w:val="0"/>
          <w:bCs w:val="0"/>
          <w:kern w:val="2"/>
          <w:sz w:val="32"/>
          <w:szCs w:val="32"/>
          <w:highlight w:val="none"/>
          <w:lang w:val="en-US" w:eastAsia="zh-CN"/>
        </w:rPr>
        <w:t>3915</w:t>
      </w:r>
      <w:r>
        <w:rPr>
          <w:rFonts w:hint="eastAsia" w:ascii="仿宋_GB2312" w:hAnsi="仿宋" w:eastAsia="仿宋_GB2312"/>
          <w:b w:val="0"/>
          <w:bCs w:val="0"/>
          <w:kern w:val="2"/>
          <w:sz w:val="32"/>
          <w:szCs w:val="32"/>
          <w:lang w:val="en-US" w:eastAsia="zh-CN"/>
        </w:rPr>
        <w:t>户，</w:t>
      </w:r>
      <w:r>
        <w:rPr>
          <w:rFonts w:hint="eastAsia" w:ascii="仿宋_GB2312" w:hAnsi="仿宋" w:eastAsia="仿宋_GB2312"/>
          <w:sz w:val="32"/>
          <w:szCs w:val="32"/>
          <w:lang w:eastAsia="zh-CN"/>
        </w:rPr>
        <w:t>执行标准为</w:t>
      </w:r>
      <w:r>
        <w:rPr>
          <w:rFonts w:hint="eastAsia" w:ascii="仿宋_GB2312" w:hAnsi="仿宋" w:eastAsia="仿宋_GB2312"/>
          <w:sz w:val="32"/>
          <w:szCs w:val="32"/>
        </w:rPr>
        <w:t>276元</w:t>
      </w:r>
      <w:r>
        <w:rPr>
          <w:rFonts w:hint="eastAsia" w:ascii="仿宋_GB2312" w:hAnsi="仿宋" w:eastAsia="仿宋_GB2312"/>
          <w:sz w:val="32"/>
          <w:szCs w:val="32"/>
          <w:lang w:val="en-US" w:eastAsia="zh-CN"/>
        </w:rPr>
        <w:t>/户/年</w:t>
      </w:r>
      <w:r>
        <w:rPr>
          <w:rFonts w:hint="eastAsia" w:ascii="仿宋_GB2312" w:hAnsi="仿宋" w:eastAsia="仿宋_GB2312"/>
          <w:sz w:val="32"/>
          <w:szCs w:val="32"/>
        </w:rPr>
        <w:t>，采购特殊群体有线电视公共服务</w:t>
      </w:r>
      <w:r>
        <w:rPr>
          <w:rFonts w:hint="eastAsia" w:ascii="仿宋_GB2312" w:hAnsi="仿宋" w:eastAsia="仿宋_GB2312"/>
          <w:sz w:val="32"/>
          <w:szCs w:val="32"/>
          <w:lang w:eastAsia="zh-CN"/>
        </w:rPr>
        <w:t>项目共需资金</w:t>
      </w:r>
      <w:r>
        <w:rPr>
          <w:rFonts w:hint="eastAsia" w:ascii="仿宋_GB2312" w:hAnsi="仿宋" w:eastAsia="仿宋_GB2312"/>
          <w:sz w:val="32"/>
          <w:szCs w:val="32"/>
          <w:lang w:val="en-US" w:eastAsia="zh-CN"/>
        </w:rPr>
        <w:t>185.0076</w:t>
      </w:r>
      <w:r>
        <w:rPr>
          <w:rFonts w:hint="eastAsia" w:ascii="仿宋_GB2312" w:hAnsi="仿宋" w:eastAsia="仿宋_GB2312"/>
          <w:sz w:val="32"/>
          <w:szCs w:val="32"/>
        </w:rPr>
        <w:t>万元。</w:t>
      </w:r>
      <w:r>
        <w:rPr>
          <w:rFonts w:hint="eastAsia" w:ascii="仿宋_GB2312" w:hAnsi="仿宋" w:eastAsia="仿宋_GB2312"/>
          <w:sz w:val="32"/>
          <w:szCs w:val="32"/>
          <w:lang w:eastAsia="zh-CN"/>
        </w:rPr>
        <w:t>根据市财政局安排，</w:t>
      </w:r>
      <w:r>
        <w:rPr>
          <w:rFonts w:hint="eastAsia" w:ascii="仿宋_GB2312" w:hAnsi="仿宋" w:eastAsia="仿宋_GB2312"/>
          <w:sz w:val="32"/>
          <w:szCs w:val="32"/>
        </w:rPr>
        <w:t>所需经费从福利彩票公益金中列支。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年度项目资金根据实际服务覆盖户数据实核算、拨付，资金全部用于特殊群体有线电视收视服务、设备配套、运维保障等相关支出，无挤占、挪用、截留情况。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bdr w:val="none" w:color="auto" w:sz="0" w:space="0"/>
        </w:rPr>
        <w:t>（</w:t>
      </w:r>
      <w:r>
        <w:rPr>
          <w:rFonts w:hint="eastAsia" w:ascii="楷体_GB2312" w:hAnsi="楷体_GB2312" w:eastAsia="楷体_GB2312" w:cs="楷体_GB2312"/>
          <w:b w:val="0"/>
          <w:bCs w:val="0"/>
          <w:color w:val="000000"/>
          <w:sz w:val="32"/>
          <w:szCs w:val="32"/>
          <w:bdr w:val="none" w:color="auto" w:sz="0" w:space="0"/>
          <w:lang w:eastAsia="zh-CN"/>
        </w:rPr>
        <w:t>四</w:t>
      </w:r>
      <w:r>
        <w:rPr>
          <w:rFonts w:hint="eastAsia" w:ascii="楷体_GB2312" w:hAnsi="楷体_GB2312" w:eastAsia="楷体_GB2312" w:cs="楷体_GB2312"/>
          <w:b w:val="0"/>
          <w:bCs w:val="0"/>
          <w:color w:val="000000"/>
          <w:sz w:val="32"/>
          <w:szCs w:val="32"/>
          <w:bdr w:val="none" w:color="auto" w:sz="0" w:space="0"/>
        </w:rPr>
        <w:t>）项目负责人及联系方式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项目负责人：文波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联系电话：15835721616</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w:t>
      </w:r>
      <w:r>
        <w:rPr>
          <w:rFonts w:hint="eastAsia" w:ascii="楷体_GB2312" w:hAnsi="楷体_GB2312" w:eastAsia="楷体_GB2312" w:cs="楷体_GB2312"/>
          <w:b w:val="0"/>
          <w:bCs w:val="0"/>
          <w:color w:val="000000"/>
          <w:sz w:val="32"/>
          <w:szCs w:val="32"/>
          <w:lang w:eastAsia="zh-CN"/>
        </w:rPr>
        <w:t>五</w:t>
      </w:r>
      <w:r>
        <w:rPr>
          <w:rFonts w:hint="eastAsia" w:ascii="楷体_GB2312" w:hAnsi="楷体_GB2312" w:eastAsia="楷体_GB2312" w:cs="楷体_GB2312"/>
          <w:b w:val="0"/>
          <w:bCs w:val="0"/>
          <w:color w:val="000000"/>
          <w:sz w:val="32"/>
          <w:szCs w:val="32"/>
        </w:rPr>
        <w:t>）项目完成情况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该项目于2025年开始实施，截止2026年2月16日安装完成，目前该项目正在开展验收工作</w:t>
      </w:r>
      <w:bookmarkStart w:id="9" w:name="_GoBack"/>
      <w:bookmarkEnd w:id="9"/>
      <w:r>
        <w:rPr>
          <w:rFonts w:hint="eastAsia" w:ascii="仿宋_GB2312" w:hAnsi="仿宋_GB2312" w:eastAsia="仿宋_GB2312" w:cs="仿宋_GB2312"/>
          <w:color w:val="000000"/>
          <w:kern w:val="0"/>
          <w:sz w:val="32"/>
          <w:szCs w:val="32"/>
          <w:lang w:val="en-US" w:eastAsia="zh-CN" w:bidi="ar"/>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w:t>
      </w:r>
      <w:r>
        <w:rPr>
          <w:rFonts w:hint="eastAsia" w:ascii="楷体_GB2312" w:hAnsi="楷体_GB2312" w:eastAsia="楷体_GB2312" w:cs="楷体_GB2312"/>
          <w:b w:val="0"/>
          <w:bCs w:val="0"/>
          <w:color w:val="000000"/>
          <w:sz w:val="32"/>
          <w:szCs w:val="32"/>
          <w:lang w:eastAsia="zh-CN"/>
        </w:rPr>
        <w:t>六</w:t>
      </w:r>
      <w:r>
        <w:rPr>
          <w:rFonts w:hint="eastAsia" w:ascii="楷体_GB2312" w:hAnsi="楷体_GB2312" w:eastAsia="楷体_GB2312" w:cs="楷体_GB2312"/>
          <w:b w:val="0"/>
          <w:bCs w:val="0"/>
          <w:color w:val="000000"/>
          <w:sz w:val="32"/>
          <w:szCs w:val="32"/>
        </w:rPr>
        <w:t>）实际效果</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通过此项目实施，彻底解决了特殊群体家庭收视难、缴费难、设备短缺等问题，让低保、特困、残疾等特殊群众零成本享受优质有线电视公共服务，切实落实公共文化服务均等化政策，保障弱势群体基本文化权益。项目精准对接特殊群体刚需，靶向落实惠民政策，补齐基层公共文化服务短板，进一步提升民生保障精细化水平，增强特殊群体的获得感、幸福感、安全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bdr w:val="none" w:color="auto" w:sz="0" w:space="0"/>
        </w:rPr>
        <w:t>二、项目佐证资料说明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本项目在实施全过程留存完整佐证资料，可随时查阅核验：</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文字资料</w:t>
      </w:r>
    </w:p>
    <w:p>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项目实施方案、服务对象台账、入户安装登记表、日常运维记录、服务回访台账等全套纸质及电子档案资料。</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640" w:firstLineChars="200"/>
        <w:jc w:val="left"/>
        <w:textAlignment w:val="auto"/>
        <w:rPr>
          <w:rFonts w:hint="eastAsia" w:ascii="楷体_GB2312" w:hAnsi="楷体_GB2312" w:eastAsia="楷体_GB2312" w:cs="楷体_GB2312"/>
          <w:color w:val="000000"/>
          <w:kern w:val="0"/>
          <w:sz w:val="32"/>
          <w:szCs w:val="32"/>
          <w:lang w:val="en-US" w:eastAsia="zh-CN" w:bidi="ar"/>
        </w:rPr>
      </w:pPr>
      <w:r>
        <w:rPr>
          <w:rFonts w:hint="eastAsia" w:ascii="楷体_GB2312" w:hAnsi="楷体_GB2312" w:eastAsia="楷体_GB2312" w:cs="楷体_GB2312"/>
          <w:color w:val="000000"/>
          <w:kern w:val="0"/>
          <w:sz w:val="32"/>
          <w:szCs w:val="32"/>
          <w:lang w:val="en-US" w:eastAsia="zh-CN" w:bidi="ar"/>
        </w:rPr>
        <w:t>影像图片资料</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特殊群体入户安装现场实拍图片一户一档。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三、项目管理办法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（一）项目管理制度</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台账管理制度：建立健全特殊群体服务台账，精准登记服务对象身份信息、家庭住址、开通时间、设备信息，确保服务对象精准、不漏一户、不错一户。</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日常运维制度：服务商设立专属服务热线，实行7×24小时故障响应机制，接到报修后限时上门处理，常态化开展线路巡检、设备排查，保障收视服务稳定畅通。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监督考核制度：建立常态化监督检查机制，定期对项目服务质量、履约情况进行抽查核验。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600" w:lineRule="exact"/>
        <w:ind w:left="0" w:right="0" w:firstLine="640" w:firstLineChars="200"/>
        <w:jc w:val="left"/>
        <w:textAlignment w:val="auto"/>
        <w:rPr>
          <w:rFonts w:hint="eastAsia" w:ascii="楷体_GB2312" w:hAnsi="楷体_GB2312" w:eastAsia="楷体_GB2312" w:cs="楷体_GB2312"/>
          <w:b w:val="0"/>
          <w:bCs w:val="0"/>
          <w:color w:val="000000"/>
          <w:sz w:val="32"/>
          <w:szCs w:val="32"/>
        </w:rPr>
      </w:pPr>
      <w:r>
        <w:rPr>
          <w:rFonts w:hint="eastAsia" w:ascii="楷体_GB2312" w:hAnsi="楷体_GB2312" w:eastAsia="楷体_GB2312" w:cs="楷体_GB2312"/>
          <w:b w:val="0"/>
          <w:bCs w:val="0"/>
          <w:color w:val="000000"/>
          <w:sz w:val="32"/>
          <w:szCs w:val="32"/>
        </w:rPr>
        <w:t>（二）资金管理制度</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项目资金为福彩公益金，严格实行专款专用，仅用于特殊群体有线电视收视服务、设备配套、运维保障等相关支出，严禁挤占、挪用、截留项目资金。严格按照福彩公益金管理规定及项目合同约定，根据实际服务户数、履约完成情况、验收结果据实拨付资金，规范资金拨付流程，做到流程合规、账目清晰、有据可查。</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财务公开制度：项目资金收支情况全程公开透明，主动接受财政、审计等部门监督及社会公众监督，确保资金使用规范、安全、高效。</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left"/>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审计监管制度：配合财政、审计部门开展年度资金审计工作，严格规范财务票据、账务核算，杜绝违规使用资金行为，保障每一笔财政资金切实惠及特殊群体。</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B7993C"/>
    <w:multiLevelType w:val="singleLevel"/>
    <w:tmpl w:val="B8B7993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1C372B"/>
    <w:rsid w:val="01943E64"/>
    <w:rsid w:val="641C37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2">
    <w:name w:val="heading 5"/>
    <w:basedOn w:val="1"/>
    <w:next w:val="1"/>
    <w:qFormat/>
    <w:uiPriority w:val="0"/>
    <w:pPr>
      <w:keepNext/>
      <w:keepLines/>
      <w:widowControl w:val="0"/>
      <w:spacing w:before="280" w:after="290" w:line="376" w:lineRule="auto"/>
      <w:outlineLvl w:val="4"/>
    </w:pPr>
    <w:rPr>
      <w:b/>
      <w:bCs/>
      <w:sz w:val="28"/>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2026-06-29T09:45:00Z</dcterms:created>
  <dc:creator>Administrator</dc:creator>
  <cp:lastModifiedBy>Administrator</cp:lastModifiedBy>
  <cp:lastPrinted>2026-06-30T03:14:50Z</cp:lastPrinted>
  <dcterms:modified xsi:type="dcterms:W3CDTF">2026-06-30T03:20:08Z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96100575A64F495E84F1BEC1A7A74611</vt:lpwstr>
  </property>
</Properties>
</file>