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E61B6B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临汾市</w:t>
      </w:r>
      <w:r>
        <w:rPr>
          <w:rFonts w:hint="eastAsia" w:ascii="黑体" w:hAnsi="黑体" w:eastAsia="黑体" w:cs="黑体"/>
          <w:sz w:val="32"/>
          <w:szCs w:val="32"/>
        </w:rPr>
        <w:t>民政局关爱未成年人服务项目</w:t>
      </w:r>
    </w:p>
    <w:p w14:paraId="55A7D99C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使用情况公示</w:t>
      </w:r>
    </w:p>
    <w:p w14:paraId="22B73769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2C28FE57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根据《山西省民政厅福利彩票公益金使用管理信息公开办法（试行）》的通知，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临汾</w:t>
      </w:r>
      <w:r>
        <w:rPr>
          <w:rFonts w:hint="eastAsia" w:ascii="仿宋" w:hAnsi="仿宋" w:eastAsia="仿宋" w:cs="仿宋"/>
          <w:sz w:val="32"/>
          <w:szCs w:val="32"/>
        </w:rPr>
        <w:t>市民政局遵循彩票公益金使用有关规定，按照《彩票管理条例》、《彩票公益金管理办法》等有关规定，现将我单位202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省级</w:t>
      </w:r>
      <w:r>
        <w:rPr>
          <w:rFonts w:hint="eastAsia" w:ascii="仿宋" w:hAnsi="仿宋" w:eastAsia="仿宋" w:cs="仿宋"/>
          <w:sz w:val="32"/>
          <w:szCs w:val="32"/>
        </w:rPr>
        <w:t>福利彩票公益金使用情况予以公示，接受社会和群众监督。具体情况如下：</w:t>
      </w:r>
    </w:p>
    <w:p w14:paraId="63A0E24F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项目名称: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“晋心护童·爱在平阳”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关爱未成年人服务项目</w:t>
      </w:r>
    </w:p>
    <w:p w14:paraId="19B77E16">
      <w:pPr>
        <w:ind w:firstLine="643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项目单位：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临汾市民政局</w:t>
      </w:r>
    </w:p>
    <w:p w14:paraId="25D5C243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资金额度：</w:t>
      </w: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下拨</w:t>
      </w:r>
      <w:r>
        <w:rPr>
          <w:rFonts w:hint="eastAsia" w:ascii="仿宋" w:hAnsi="仿宋" w:eastAsia="仿宋" w:cs="仿宋"/>
          <w:sz w:val="32"/>
          <w:szCs w:val="32"/>
        </w:rPr>
        <w:t>省级彩票公益金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176万元，经临汾市财政局评审资金核减为169.58万元</w:t>
      </w:r>
      <w:r>
        <w:rPr>
          <w:rFonts w:hint="eastAsia" w:ascii="仿宋" w:hAnsi="仿宋" w:eastAsia="仿宋" w:cs="仿宋"/>
          <w:sz w:val="32"/>
          <w:szCs w:val="32"/>
        </w:rPr>
        <w:t>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关爱未成年人服务项目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。</w:t>
      </w:r>
    </w:p>
    <w:p w14:paraId="270D9189">
      <w:pPr>
        <w:ind w:firstLine="643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项目联系人：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曹继海 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  联系方式：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15835799955</w:t>
      </w:r>
    </w:p>
    <w:p w14:paraId="0C9D3A6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项目内容: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省级福彩公益金“晋心护童·爱在平阳”关爱未成年人服务项目，通过加大全市困境儿童、留守儿童监测摸排力度，查漏补缺、摸清底数，核实数据真实、完整、精准，建立翔实完备的重点关爱服务对象信息台账，根据探访排查及评估资料，建立一人一档的档案信息，形成关爱困境儿童服务规范细则和机制。发挥社会链接资源与各县市区民政、团委、妇联、残联、企事业单位、公益慈善组织等，为困境儿童提供生活帮扶。链接医疗、康复机构，提供医疗、康复服务。链接教育机构，提供课业辅导、学业支持服务。根据摸排统计数据对困境儿童、留守儿童家庭、个人现状和需求进行分类保障（生活困难、就学困难、就医困难、因病因残康复照料、社会融入难、监护缺失或监护不当），针对性地开展个性化服务。在方案实施过程中总结方法和成效，形成有效可推广的困境儿童服务规范。</w:t>
      </w:r>
    </w:p>
    <w:p w14:paraId="593FACE2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资金管理与使用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资金总额为170.63万元，全部来源于省级福彩公益金。我们遵循公平、公正、公开的原则，将资金分配到最需要支持的关爱未成年人服务项目上。资金下达、拨付程序规范，使用过程中严格执行财务管理制度，确保了资金的安全和有效使用。同时，我们建立了预算绩效管理体系，对资金使用效果进行定期监测和评估，确保了资金的绩效目标得以实现。</w:t>
      </w:r>
    </w:p>
    <w:p w14:paraId="2E1D2C15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完成情况：</w:t>
      </w:r>
    </w:p>
    <w:p w14:paraId="08A56419">
      <w:pPr>
        <w:numPr>
          <w:ilvl w:val="0"/>
          <w:numId w:val="0"/>
        </w:num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1.活动开展完成率：达到100%，与预定目标相符；</w:t>
      </w:r>
    </w:p>
    <w:p w14:paraId="52065CD2">
      <w:pPr>
        <w:ind w:firstLine="640" w:firstLineChars="200"/>
        <w:rPr>
          <w:rFonts w:hint="default" w:ascii="方正仿宋_GB2312" w:hAnsi="方正仿宋_GB2312" w:eastAsia="方正仿宋_GB2312" w:cs="方正仿宋_GB2312"/>
          <w:sz w:val="32"/>
          <w:szCs w:val="40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2.服务对象参与度和人数完成率：达到110%，高于预定目标10个个百分点。</w:t>
      </w:r>
    </w:p>
    <w:p w14:paraId="5FBAB891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3.活动完结和评估验收率：达到98%，略低于预定目标2个百分点。</w:t>
      </w:r>
    </w:p>
    <w:p w14:paraId="64FFA7A1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4.社会响应和预期效果：达到100%，与预定目标相符；广泛的媒体报道与宣传活动，有效提升了社会对未成年人保护工作的认知与关注度。</w:t>
      </w:r>
    </w:p>
    <w:p w14:paraId="266112ED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5.服务对象满意度：达到98%，略高于预定目标8个百分点。</w:t>
      </w:r>
    </w:p>
    <w:p w14:paraId="5C3A8DB4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实际效果：临汾市民政局2025年省级福彩公益金“晋心护童·爱在平阳”关爱未成年人服务项目取得了显著成效。成功实现了服务目标，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摸清了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全市困境儿童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留守儿童、流动儿童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底数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通过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深入调研困境儿童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留守儿童、流动儿童家庭及个人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现状和需求开展服务，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让困境儿童、留守儿童、流动儿童在帮扶中解困，在关爱中成长，形成有效可推广的关爱服务项目。</w:t>
      </w:r>
    </w:p>
    <w:p w14:paraId="71300014">
      <w:pPr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 w14:paraId="607F44C3">
      <w:pPr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临汾</w:t>
      </w:r>
      <w:r>
        <w:rPr>
          <w:rFonts w:hint="eastAsia" w:ascii="仿宋" w:hAnsi="仿宋" w:eastAsia="仿宋" w:cs="仿宋"/>
          <w:sz w:val="32"/>
          <w:szCs w:val="32"/>
        </w:rPr>
        <w:t>市民政局</w:t>
      </w:r>
    </w:p>
    <w:p w14:paraId="65563AAB">
      <w:pPr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2026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月21日</w:t>
      </w:r>
    </w:p>
    <w:p w14:paraId="7550528B">
      <w:pPr>
        <w:jc w:val="right"/>
        <w:rPr>
          <w:rFonts w:hint="eastAsia" w:ascii="仿宋" w:hAnsi="仿宋" w:eastAsia="仿宋" w:cs="仿宋"/>
          <w:sz w:val="32"/>
          <w:szCs w:val="32"/>
        </w:rPr>
      </w:pPr>
    </w:p>
    <w:p w14:paraId="0791B387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6725F"/>
    <w:rsid w:val="594C2D24"/>
    <w:rsid w:val="7946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606</Words>
  <Characters>632</Characters>
  <Lines>0</Lines>
  <Paragraphs>0</Paragraphs>
  <TotalTime>17</TotalTime>
  <ScaleCrop>false</ScaleCrop>
  <LinksUpToDate>false</LinksUpToDate>
  <CharactersWithSpaces>638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2026-06-17T07:42:00Z</dcterms:created>
  <dc:creator>阿雅</dc:creator>
  <cp:lastModifiedBy>路过</cp:lastModifiedBy>
  <dcterms:modified xsi:type="dcterms:W3CDTF">2026-06-29T07:40:55Z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0F2EBB9B8B094F02A5D8B3DC0372524C_11</vt:lpwstr>
  </property>
  <property fmtid="{D5CDD505-2E9C-101B-9397-08002B2CF9AE}" pid="4" name="KSOTemplateDocerSaveRecord">
    <vt:lpwstr>eyJoZGlkIjoiZjg2YjNkYjc4ZDU2MzY2ZTFkZmU2OTg4N2M5YjRkNzYiLCJ1c2VySWQiOiI0NTUyNjE4MjAifQ==</vt:lpwstr>
  </property>
</Properties>
</file>